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>do Zarządzenia Nr…./2020 Dyrektora Młodzieżowego Domu Kultury im. Jaworzniaków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/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Młodzieżowego Domu Kultury im Jaworzniaków W CZASIE TRWANIA EPIDEMII COVID-19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zasady przyjmowania dzieci do MDK  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zasady bezpieczeństwa obowiązujące dzieci i personel przebywający w placówce;</w:t>
      </w:r>
    </w:p>
    <w:p>
      <w:pPr>
        <w:pStyle w:val="Tretekstu"/>
        <w:widowControl w:val="false"/>
        <w:numPr>
          <w:ilvl w:val="0"/>
          <w:numId w:val="3"/>
        </w:numPr>
        <w:suppressAutoHyphens w:val="true"/>
        <w:bidi w:val="0"/>
        <w:spacing w:lineRule="auto" w:line="360" w:before="0" w:after="140"/>
        <w:ind w:left="283" w:right="0" w:hanging="340"/>
        <w:jc w:val="both"/>
        <w:rPr/>
      </w:pPr>
      <w:r>
        <w:rPr>
          <w:rFonts w:ascii="Arial" w:hAnsi="Arial"/>
          <w:sz w:val="24"/>
          <w:szCs w:val="24"/>
        </w:rPr>
        <w:t>postępowanie w przypadku podejrzenia zakażenia dziecka lub personelu placówki.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/>
      </w:pPr>
      <w:r>
        <w:rPr>
          <w:rFonts w:ascii="Arial" w:hAnsi="Arial"/>
          <w:b/>
          <w:bCs/>
          <w:sz w:val="24"/>
          <w:szCs w:val="24"/>
        </w:rPr>
        <w:t>ZASADY PRZYJMOWANIA DZIECI DO MDK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Rodzice/opiekunowie prawni o decyzji uczęszczania dziecka do placówki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PLACÓWKI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momencie przyjęcia dziecka do placówki, MDK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 xml:space="preserve">za podjętą decyzję związaną z wysłaniem dziecka na zajęcia, jak i dowożeniem dziecka do placówki,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Rodzice/opiekunowie prawni zobowiązani są do podpis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– </w:t>
      </w:r>
      <w:r>
        <w:rPr>
          <w:rFonts w:ascii="Arial" w:hAnsi="Arial"/>
          <w:b/>
          <w:bCs/>
          <w:i/>
          <w:iCs/>
          <w:sz w:val="24"/>
          <w:szCs w:val="24"/>
        </w:rPr>
        <w:t>po absencji chorobowej dziecka lub dłuższej nieobecności.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placówki, zobowiązani są do zachowania dystansu społecznego </w:t>
        <w:br/>
        <w:t xml:space="preserve">w stosunku do pracowników,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placówkę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Każda osoba wchodząca do budynku musi zdezynfekować dłonie lub mieć założone rękawiczki ochronne, zakryte usta i nos i nie może przekraczać obowiązujących stref przebywania.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Dziecko powinno być przyprowadzane/odbierane tylko przez jednego opiekuna bez innych osób towarzyszących.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w placówce i poza wyznaczony teren bezpieczeństwa.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Dzieci przedszkolne odbierane są przez nauczyciela z parteru i całą grupą zaprowadzane do sali.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Kontakt rodzica z nauczycielem odbywa się wg obowiązujących zasad bezpieczeństwa, telefonicznie lub e-mailowo.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Nie należy przyprowadzać dziecka do placówki,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Dziecko wykazujące objawy infekcji: podwyższona temperatura – 37,4</w:t>
      </w:r>
      <w:r>
        <w:rPr>
          <w:rFonts w:eastAsia="Calibri" w:cs="" w:ascii="Arial" w:hAnsi="Arial"/>
          <w:sz w:val="24"/>
          <w:szCs w:val="24"/>
        </w:rPr>
        <w:t>°</w:t>
      </w:r>
      <w:r>
        <w:rPr>
          <w:rFonts w:ascii="Arial" w:hAnsi="Arial"/>
          <w:sz w:val="24"/>
          <w:szCs w:val="24"/>
        </w:rPr>
        <w:t xml:space="preserve"> i powyżej, kaszel, katar, osłabienie, biegunka, zmiany na skórze, zapalenie spojówek, ból głowy, wymioty (bez względu na etiologię) wykluczają jego możliwość przyjęcia do Placówki.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PLACÓWCE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placówce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 godzinach trwania zajęć.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momencie przyprowadzenia/odebrania dziecka do/z MDK podlega ono codziennemu pomiarowi temperatury termometrem bezdotykowym (zgoda wyrażana jest przez rodzica/opiekuna prawnego w oświadczeniu będącym załącznikiem nr 2 do niniejszej procedury).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placówki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placówki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jednego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Grupa może liczyć maksymalnie 20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Minimalna przestrzeń do wypoczynku, zabawy i zajęć dla dzieci w sali nie może być mniejsza niż 1,5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Placówka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MDK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sali </w:t>
        <w:br/>
        <w:t xml:space="preserve">dla dzieci przedszkolnych i innych przedmiotów w salach do poszczególnych zajęć (np. plastycznych, ceramicznych, krawieckich, malarskich itp.)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>są w indywidualne środki ochrony osobistej – jednorazowe rękawiczki, maseczki na usta i nos.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>z zasadami prawidłowego mycia rąk, przy dozownikach z płynem do dezynfekcji umieszczona jest instrukcja, toalety dezynfekowane są 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140"/>
        <w:ind w:left="283" w:right="0" w:hanging="340"/>
        <w:jc w:val="both"/>
        <w:rPr/>
      </w:pPr>
      <w:r>
        <w:rPr>
          <w:rFonts w:ascii="Arial" w:hAnsi="Arial"/>
          <w:sz w:val="24"/>
          <w:szCs w:val="24"/>
        </w:rPr>
        <w:t xml:space="preserve">W MDK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III pietrze w sali 304.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MDK i na stronie internetowej placówki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425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placówki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sytuacji, kiedy rodzic/opiekun prawny nie zgłosi się do placówki, </w:t>
        <w:br/>
        <w:t xml:space="preserve">w przeciągu jednej godziny po powiadomieniu o objawach chorobowych dyrektor lub upoważniony przez dyrektora placówki pracownik powiadamia Powiatową Stację Sanitarno-Epidemiologiczną w Jaworznie.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przypadku pogorszenia stanu zdrowia dziecka personel placówki/dyrektor wzywa pogotowie ratunkowe (tel. 112, 999).</w:t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ind w:left="709" w:hanging="283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709" w:hanging="283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709" w:hanging="283"/>
        <w:jc w:val="both"/>
        <w:rPr/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PLACÓWKI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placówki,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koronawirusem.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 którym poruszała się osoba z podejrzeniem zakażenia, podlega gruntownemu sprzątaniu i dezynfekcji, w tym powierzchni dotykowych (klamek, poręczy, uchwytów, wyłączników itp.).</w:t>
        <w:br/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Tekst niniejszej procedury podaje się do wiadomości rodziców i pracowników Młodzieżowego Domu Kultury im. Jaworzniaków w Jaworznie poprzez umieszczenie go na stronie internetowej oraz na drzwiach wejściowych w budynku placówki.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Niniejszą procedurę wprowadza się Zarządzeniem Dyrektora MDK im. Jaworzniaków.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ab/>
        <w:tab/>
        <w:t xml:space="preserve">             …………………………..</w:t>
        <w:tab/>
        <w:tab/>
        <w:t>…………………….</w:t>
      </w:r>
    </w:p>
    <w:p>
      <w:pPr>
        <w:pStyle w:val="Tretekstu"/>
        <w:rPr/>
      </w:pPr>
      <w:r>
        <w:rPr>
          <w:rFonts w:cs="Arial" w:ascii="Arial" w:hAnsi="Arial"/>
        </w:rPr>
        <w:t xml:space="preserve">Inspektor ds.BHP                             Inspektor Ochrony Danych                           Dyrektor  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9169072"/>
    </w:sdtPr>
    <w:sdtContent>
      <w:p>
        <w:pPr>
          <w:pStyle w:val="Stopka"/>
          <w:jc w:val="right"/>
          <w:rPr/>
        </w:pPr>
        <w:r>
          <w:rPr/>
          <w:t xml:space="preserve">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sz w:val="24"/>
        <w:b/>
        <w:bCs/>
        <w:rFonts w:ascii="Arial" w:hAnsi="Arial" w:cs="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yZnak" w:customStyle="1">
    <w:name w:val="punkty Znak"/>
    <w:basedOn w:val="DefaultParagraphFont"/>
    <w:qFormat/>
    <w:rsid w:val="00f54390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7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7a0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f84caf"/>
    <w:rPr>
      <w:color w:val="0000FF" w:themeColor="hyperlink"/>
      <w:u w:val="single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62fd6"/>
    <w:rPr>
      <w:sz w:val="22"/>
    </w:rPr>
  </w:style>
  <w:style w:type="character" w:styleId="ListLabel1">
    <w:name w:val="ListLabel 1"/>
    <w:qFormat/>
    <w:rPr>
      <w:color w:val="000000"/>
      <w:sz w:val="24"/>
    </w:rPr>
  </w:style>
  <w:style w:type="character" w:styleId="ListLabel2">
    <w:name w:val="ListLabel 2"/>
    <w:qFormat/>
    <w:rPr>
      <w:rFonts w:ascii="Arial" w:hAnsi="Arial"/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ascii="Arial" w:hAnsi="Arial" w:cs="Arial"/>
      <w:sz w:val="24"/>
    </w:rPr>
  </w:style>
  <w:style w:type="character" w:styleId="ListLabel5">
    <w:name w:val="ListLabel 5"/>
    <w:qFormat/>
    <w:rPr>
      <w:rFonts w:ascii="Arial" w:hAnsi="Arial" w:cs=""/>
      <w:b/>
      <w:bCs/>
      <w:color w:val="auto"/>
      <w:sz w:val="24"/>
    </w:rPr>
  </w:style>
  <w:style w:type="character" w:styleId="ListLabel6">
    <w:name w:val="ListLabel 6"/>
    <w:qFormat/>
    <w:rPr>
      <w:color w:val="000000"/>
      <w:sz w:val="24"/>
    </w:rPr>
  </w:style>
  <w:style w:type="character" w:styleId="ListLabel7">
    <w:name w:val="ListLabel 7"/>
    <w:qFormat/>
    <w:rPr>
      <w:rFonts w:ascii="Arial" w:hAnsi="Arial"/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rFonts w:ascii="Arial" w:hAnsi="Arial" w:cs="Arial"/>
      <w:sz w:val="24"/>
    </w:rPr>
  </w:style>
  <w:style w:type="character" w:styleId="ListLabel10">
    <w:name w:val="ListLabel 10"/>
    <w:qFormat/>
    <w:rPr>
      <w:rFonts w:ascii="Arial" w:hAnsi="Arial" w:cs=""/>
      <w:b/>
      <w:bCs/>
      <w:color w:val="auto"/>
      <w:sz w:val="24"/>
    </w:rPr>
  </w:style>
  <w:style w:type="character" w:styleId="ListLabel11">
    <w:name w:val="ListLabel 11"/>
    <w:qFormat/>
    <w:rPr>
      <w:color w:val="000000"/>
      <w:sz w:val="24"/>
    </w:rPr>
  </w:style>
  <w:style w:type="character" w:styleId="ListLabel12">
    <w:name w:val="ListLabel 12"/>
    <w:qFormat/>
    <w:rPr>
      <w:rFonts w:ascii="Arial" w:hAnsi="Arial"/>
      <w:sz w:val="24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rFonts w:ascii="Arial" w:hAnsi="Arial" w:cs="Arial"/>
      <w:sz w:val="24"/>
    </w:rPr>
  </w:style>
  <w:style w:type="character" w:styleId="ListLabel15">
    <w:name w:val="ListLabel 15"/>
    <w:qFormat/>
    <w:rPr>
      <w:rFonts w:ascii="Arial" w:hAnsi="Arial" w:cs=""/>
      <w:b/>
      <w:bCs/>
      <w:color w:val="auto"/>
      <w:sz w:val="24"/>
    </w:rPr>
  </w:style>
  <w:style w:type="character" w:styleId="ListLabel16">
    <w:name w:val="ListLabel 16"/>
    <w:qFormat/>
    <w:rPr>
      <w:color w:val="000000"/>
      <w:sz w:val="24"/>
    </w:rPr>
  </w:style>
  <w:style w:type="character" w:styleId="ListLabel17">
    <w:name w:val="ListLabel 17"/>
    <w:qFormat/>
    <w:rPr>
      <w:rFonts w:ascii="Arial" w:hAnsi="Arial"/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ascii="Arial" w:hAnsi="Arial" w:cs="Arial"/>
      <w:sz w:val="24"/>
    </w:rPr>
  </w:style>
  <w:style w:type="character" w:styleId="ListLabel20">
    <w:name w:val="ListLabel 20"/>
    <w:qFormat/>
    <w:rPr>
      <w:rFonts w:ascii="Arial" w:hAnsi="Arial" w:cs=""/>
      <w:b/>
      <w:bCs/>
      <w:color w:val="auto"/>
      <w:sz w:val="24"/>
    </w:rPr>
  </w:style>
  <w:style w:type="character" w:styleId="ListLabel21">
    <w:name w:val="ListLabel 21"/>
    <w:qFormat/>
    <w:rPr>
      <w:color w:val="000000"/>
      <w:sz w:val="24"/>
    </w:rPr>
  </w:style>
  <w:style w:type="character" w:styleId="ListLabel22">
    <w:name w:val="ListLabel 22"/>
    <w:qFormat/>
    <w:rPr>
      <w:rFonts w:ascii="Arial" w:hAnsi="Arial"/>
      <w:sz w:val="24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rFonts w:ascii="Arial" w:hAnsi="Arial" w:cs="Arial"/>
      <w:sz w:val="24"/>
    </w:rPr>
  </w:style>
  <w:style w:type="character" w:styleId="ListLabel25">
    <w:name w:val="ListLabel 25"/>
    <w:qFormat/>
    <w:rPr>
      <w:rFonts w:ascii="Arial" w:hAnsi="Arial" w:cs=""/>
      <w:b/>
      <w:bCs/>
      <w:color w:val="auto"/>
      <w:sz w:val="24"/>
    </w:rPr>
  </w:style>
  <w:style w:type="character" w:styleId="ListLabel26">
    <w:name w:val="ListLabel 26"/>
    <w:qFormat/>
    <w:rPr>
      <w:color w:val="000000"/>
      <w:sz w:val="24"/>
    </w:rPr>
  </w:style>
  <w:style w:type="character" w:styleId="ListLabel27">
    <w:name w:val="ListLabel 27"/>
    <w:qFormat/>
    <w:rPr>
      <w:rFonts w:ascii="Arial" w:hAnsi="Arial"/>
      <w:sz w:val="24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rFonts w:ascii="Arial" w:hAnsi="Arial" w:cs="Arial"/>
      <w:sz w:val="24"/>
    </w:rPr>
  </w:style>
  <w:style w:type="character" w:styleId="ListLabel30">
    <w:name w:val="ListLabel 30"/>
    <w:qFormat/>
    <w:rPr>
      <w:rFonts w:ascii="Arial" w:hAnsi="Arial" w:cs=""/>
      <w:b/>
      <w:bCs/>
      <w:color w:val="auto"/>
      <w:sz w:val="24"/>
    </w:rPr>
  </w:style>
  <w:style w:type="character" w:styleId="ListLabel31">
    <w:name w:val="ListLabel 31"/>
    <w:qFormat/>
    <w:rPr>
      <w:color w:val="000000"/>
      <w:sz w:val="24"/>
    </w:rPr>
  </w:style>
  <w:style w:type="character" w:styleId="ListLabel32">
    <w:name w:val="ListLabel 32"/>
    <w:qFormat/>
    <w:rPr>
      <w:rFonts w:ascii="Arial" w:hAnsi="Arial"/>
      <w:sz w:val="24"/>
    </w:rPr>
  </w:style>
  <w:style w:type="character" w:styleId="ListLabel33">
    <w:name w:val="ListLabel 33"/>
    <w:qFormat/>
    <w:rPr>
      <w:sz w:val="24"/>
    </w:rPr>
  </w:style>
  <w:style w:type="character" w:styleId="ListLabel34">
    <w:name w:val="ListLabel 34"/>
    <w:qFormat/>
    <w:rPr>
      <w:rFonts w:ascii="Arial" w:hAnsi="Arial" w:cs="Arial"/>
      <w:sz w:val="24"/>
    </w:rPr>
  </w:style>
  <w:style w:type="character" w:styleId="ListLabel35">
    <w:name w:val="ListLabel 35"/>
    <w:qFormat/>
    <w:rPr>
      <w:rFonts w:ascii="Arial" w:hAnsi="Arial" w:cs=""/>
      <w:b/>
      <w:bCs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Punkty" w:customStyle="1">
    <w:name w:val="punkty"/>
    <w:basedOn w:val="Normal"/>
    <w:qFormat/>
    <w:rsid w:val="00f54390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7a0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37a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7a0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46a2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62fd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LibreOffice/6.0.5.2$Windows_x86 LibreOffice_project/54c8cbb85f300ac59db32fe8a675ff7683cd5a16</Application>
  <Pages>6</Pages>
  <Words>1194</Words>
  <Characters>8076</Characters>
  <CharactersWithSpaces>9269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description/>
  <dc:language>pl-PL</dc:language>
  <cp:lastModifiedBy/>
  <cp:lastPrinted>2020-05-22T09:13:03Z</cp:lastPrinted>
  <dcterms:modified xsi:type="dcterms:W3CDTF">2020-09-10T12:51:53Z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